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DISD Dyslexia Department 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Adopted 2016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Vision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 children deserve the opportunity to read and write with success.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Mission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Our mission is to uncover and illuminate the strengths of students with dyslexia.  Certified therapists provide an Orton-Gillingham research-based approach to support academic growth in literacy.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Beliefs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(students)</w:t>
        <w:tab/>
        <w:tab/>
        <w:t xml:space="preserve">We believe that through the use of Orton Gillingham instruction, we provide multi-sensory instruction, intervention, support, and advocate on students’ behalf; therefore, providing the keys to unlock the potential of every student.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(parents)</w:t>
        <w:tab/>
        <w:tab/>
        <w:t xml:space="preserve">We believe in a support system for parents by providing quality training and resources to facilitate their child’s academic growth.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(staff)</w:t>
        <w:tab/>
        <w:tab/>
        <w:tab/>
        <w:t xml:space="preserve">We believe in educating teachers by disseminating information and offering practical advice on the identification of dyslexic students and the accommodations needed for success in the classroom.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(therapists)</w:t>
        <w:tab/>
        <w:tab/>
        <w:t xml:space="preserve">We believe in fostering a sense of community among the department through ongoing communication and professional development.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(community)</w:t>
        <w:tab/>
        <w:t xml:space="preserve">We believe that educating the citizens of Denton about dyslexia, will promote an informed and supportive community.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